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9647DCA" w14:textId="77777777" w:rsidR="009715F1" w:rsidRDefault="009715F1">
      <w:pPr>
        <w:rPr>
          <w:rFonts w:ascii="Arial" w:eastAsia="Arial" w:hAnsi="Arial" w:cs="Arial"/>
          <w:b/>
          <w:sz w:val="24"/>
          <w:szCs w:val="24"/>
        </w:rPr>
      </w:pPr>
    </w:p>
    <w:p w14:paraId="1F3A9E8E" w14:textId="77777777" w:rsidR="009715F1" w:rsidRDefault="00FC2FD5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t xml:space="preserve">Magyar Lízingszövetség: Bővülés a lízingpiacon - főszerepben a gépek </w:t>
      </w:r>
    </w:p>
    <w:p w14:paraId="26E15DEB" w14:textId="77777777" w:rsidR="009715F1" w:rsidRDefault="009715F1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1" w:name="_r7gyzfezkus7" w:colFirst="0" w:colLast="0"/>
      <w:bookmarkEnd w:id="1"/>
    </w:p>
    <w:p w14:paraId="2EDCB9EB" w14:textId="0BBEC77B" w:rsidR="009715F1" w:rsidRDefault="008C74FD">
      <w:pPr>
        <w:spacing w:line="276" w:lineRule="auto"/>
        <w:rPr>
          <w:rFonts w:ascii="Arial" w:eastAsia="Arial" w:hAnsi="Arial" w:cs="Arial"/>
          <w:b/>
          <w:sz w:val="24"/>
          <w:szCs w:val="24"/>
          <w:highlight w:val="yellow"/>
        </w:rPr>
      </w:pPr>
      <w:bookmarkStart w:id="2" w:name="_pov3f98m9oay" w:colFirst="0" w:colLast="0"/>
      <w:bookmarkEnd w:id="2"/>
      <w:r>
        <w:rPr>
          <w:rFonts w:ascii="Arial" w:eastAsia="Arial" w:hAnsi="Arial" w:cs="Arial"/>
          <w:b/>
          <w:sz w:val="24"/>
          <w:szCs w:val="24"/>
        </w:rPr>
        <w:t xml:space="preserve">Budapest, 2019. május 20. - </w:t>
      </w:r>
      <w:bookmarkStart w:id="3" w:name="_GoBack"/>
      <w:r w:rsidR="007F1C65">
        <w:rPr>
          <w:rFonts w:ascii="Arial" w:eastAsia="Arial" w:hAnsi="Arial" w:cs="Arial"/>
          <w:b/>
          <w:sz w:val="24"/>
          <w:szCs w:val="24"/>
        </w:rPr>
        <w:t>Közel</w:t>
      </w:r>
      <w:r w:rsidR="004D0328">
        <w:rPr>
          <w:rFonts w:ascii="Arial" w:eastAsia="Arial" w:hAnsi="Arial" w:cs="Arial"/>
          <w:b/>
          <w:sz w:val="24"/>
          <w:szCs w:val="24"/>
        </w:rPr>
        <w:t xml:space="preserve"> 16</w:t>
      </w:r>
      <w:r w:rsidR="007F1C65">
        <w:rPr>
          <w:rFonts w:ascii="Arial" w:eastAsia="Arial" w:hAnsi="Arial" w:cs="Arial"/>
          <w:b/>
          <w:sz w:val="24"/>
          <w:szCs w:val="24"/>
        </w:rPr>
        <w:t>3</w:t>
      </w:r>
      <w:r w:rsidR="00FC2FD5">
        <w:rPr>
          <w:rFonts w:ascii="Arial" w:eastAsia="Arial" w:hAnsi="Arial" w:cs="Arial"/>
          <w:b/>
          <w:sz w:val="24"/>
          <w:szCs w:val="24"/>
        </w:rPr>
        <w:t xml:space="preserve"> milliárd forint finanszírozott összeggel segítették</w:t>
      </w:r>
      <w:r w:rsidR="003B2510">
        <w:rPr>
          <w:rFonts w:ascii="Arial" w:eastAsia="Arial" w:hAnsi="Arial" w:cs="Arial"/>
          <w:b/>
          <w:sz w:val="24"/>
          <w:szCs w:val="24"/>
        </w:rPr>
        <w:t xml:space="preserve"> magánszemélyek és</w:t>
      </w:r>
      <w:r w:rsidR="00FC2FD5">
        <w:rPr>
          <w:rFonts w:ascii="Arial" w:eastAsia="Arial" w:hAnsi="Arial" w:cs="Arial"/>
          <w:b/>
          <w:sz w:val="24"/>
          <w:szCs w:val="24"/>
        </w:rPr>
        <w:t xml:space="preserve"> vállalkozások, azon belül is a lízingkonstrukciók iránt egyre nyitottabb kkv-k beszerzéseit, fejlesztéseit a Magyar Lízingszövetség tagvállalatai az első negyedévben. Ez az eredmény éves szinten </w:t>
      </w:r>
      <w:r w:rsidR="007F1C65">
        <w:rPr>
          <w:rFonts w:ascii="Arial" w:eastAsia="Arial" w:hAnsi="Arial" w:cs="Arial"/>
          <w:b/>
          <w:sz w:val="24"/>
          <w:szCs w:val="24"/>
        </w:rPr>
        <w:t>10</w:t>
      </w:r>
      <w:r w:rsidR="00FC2FD5">
        <w:rPr>
          <w:rFonts w:ascii="Arial" w:eastAsia="Arial" w:hAnsi="Arial" w:cs="Arial"/>
          <w:b/>
          <w:sz w:val="24"/>
          <w:szCs w:val="24"/>
        </w:rPr>
        <w:t xml:space="preserve"> százalékos emelkedésnek felel meg. A lízingpiaci növekedéshez hozzájárult az autó- és teherautó-eladások</w:t>
      </w:r>
      <w:r>
        <w:rPr>
          <w:rFonts w:ascii="Arial" w:eastAsia="Arial" w:hAnsi="Arial" w:cs="Arial"/>
          <w:b/>
          <w:sz w:val="24"/>
          <w:szCs w:val="24"/>
        </w:rPr>
        <w:t xml:space="preserve"> emelkedése</w:t>
      </w:r>
      <w:r w:rsidR="00FC2FD5">
        <w:rPr>
          <w:rFonts w:ascii="Arial" w:eastAsia="Arial" w:hAnsi="Arial" w:cs="Arial"/>
          <w:b/>
          <w:sz w:val="24"/>
          <w:szCs w:val="24"/>
        </w:rPr>
        <w:t>, a céges gépvásárlások</w:t>
      </w:r>
      <w:r>
        <w:rPr>
          <w:rFonts w:ascii="Arial" w:eastAsia="Arial" w:hAnsi="Arial" w:cs="Arial"/>
          <w:b/>
          <w:sz w:val="24"/>
          <w:szCs w:val="24"/>
        </w:rPr>
        <w:t xml:space="preserve"> bővülése</w:t>
      </w:r>
      <w:r w:rsidR="00FC2FD5">
        <w:rPr>
          <w:rFonts w:ascii="Arial" w:eastAsia="Arial" w:hAnsi="Arial" w:cs="Arial"/>
          <w:b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sz w:val="24"/>
          <w:szCs w:val="24"/>
        </w:rPr>
        <w:t xml:space="preserve">és </w:t>
      </w:r>
      <w:r w:rsidR="00FC2FD5">
        <w:rPr>
          <w:rFonts w:ascii="Arial" w:eastAsia="Arial" w:hAnsi="Arial" w:cs="Arial"/>
          <w:b/>
          <w:sz w:val="24"/>
          <w:szCs w:val="24"/>
        </w:rPr>
        <w:t>a magyar jegybank kedvezményes hitelprogramja is</w:t>
      </w:r>
      <w:r>
        <w:rPr>
          <w:rFonts w:ascii="Arial" w:eastAsia="Arial" w:hAnsi="Arial" w:cs="Arial"/>
          <w:b/>
          <w:sz w:val="24"/>
          <w:szCs w:val="24"/>
        </w:rPr>
        <w:t>, az NHP Fix</w:t>
      </w:r>
      <w:r w:rsidR="00FC2FD5"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z w:val="24"/>
          <w:szCs w:val="24"/>
        </w:rPr>
        <w:t xml:space="preserve"> Ez utóbbiban a legfrissebb adatok szerint egyébként 47 százalék a lízing aránya. </w:t>
      </w:r>
      <w:r w:rsidR="00FC2FD5">
        <w:rPr>
          <w:rFonts w:ascii="Arial" w:eastAsia="Arial" w:hAnsi="Arial" w:cs="Arial"/>
          <w:b/>
          <w:sz w:val="24"/>
          <w:szCs w:val="24"/>
        </w:rPr>
        <w:t xml:space="preserve"> A </w:t>
      </w:r>
      <w:r w:rsidR="00FC2FD5" w:rsidRPr="008C74FD">
        <w:rPr>
          <w:rFonts w:ascii="Arial" w:eastAsia="Arial" w:hAnsi="Arial" w:cs="Arial"/>
          <w:b/>
          <w:sz w:val="24"/>
          <w:szCs w:val="24"/>
        </w:rPr>
        <w:t xml:space="preserve">Magyar Lízingszövetség szerint az év egészében </w:t>
      </w:r>
      <w:r w:rsidR="004D0328" w:rsidRPr="008C74FD">
        <w:rPr>
          <w:rFonts w:ascii="Arial" w:eastAsia="Arial" w:hAnsi="Arial" w:cs="Arial"/>
          <w:b/>
          <w:sz w:val="24"/>
          <w:szCs w:val="24"/>
        </w:rPr>
        <w:t xml:space="preserve">is </w:t>
      </w:r>
      <w:r w:rsidR="00FC2FD5" w:rsidRPr="008C74FD">
        <w:rPr>
          <w:rFonts w:ascii="Arial" w:eastAsia="Arial" w:hAnsi="Arial" w:cs="Arial"/>
          <w:b/>
          <w:sz w:val="24"/>
          <w:szCs w:val="24"/>
        </w:rPr>
        <w:t>10 százalék</w:t>
      </w:r>
      <w:r w:rsidR="004D0328" w:rsidRPr="008C74FD">
        <w:rPr>
          <w:rFonts w:ascii="Arial" w:eastAsia="Arial" w:hAnsi="Arial" w:cs="Arial"/>
          <w:b/>
          <w:sz w:val="24"/>
          <w:szCs w:val="24"/>
        </w:rPr>
        <w:t xml:space="preserve"> körüli </w:t>
      </w:r>
      <w:r w:rsidR="00FC2FD5" w:rsidRPr="008C74FD">
        <w:rPr>
          <w:rFonts w:ascii="Arial" w:eastAsia="Arial" w:hAnsi="Arial" w:cs="Arial"/>
          <w:b/>
          <w:sz w:val="24"/>
          <w:szCs w:val="24"/>
        </w:rPr>
        <w:t xml:space="preserve">bővülés várható. </w:t>
      </w:r>
      <w:bookmarkEnd w:id="3"/>
    </w:p>
    <w:p w14:paraId="64D53307" w14:textId="77777777" w:rsidR="009715F1" w:rsidRDefault="009715F1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4" w:name="_iaovjngvcte9" w:colFirst="0" w:colLast="0"/>
      <w:bookmarkEnd w:id="4"/>
    </w:p>
    <w:p w14:paraId="62137865" w14:textId="546704EE" w:rsidR="009715F1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Emelkedőn maradt a magyarországi lízingpiac. Az első negyedévben a Magyar Lízingszövetség tagvállalatai összesen </w:t>
      </w:r>
      <w:r w:rsidR="007F1C65">
        <w:rPr>
          <w:rFonts w:ascii="Arial" w:eastAsia="Arial" w:hAnsi="Arial" w:cs="Arial"/>
          <w:sz w:val="24"/>
          <w:szCs w:val="24"/>
        </w:rPr>
        <w:t>majd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4D0328">
        <w:rPr>
          <w:rFonts w:ascii="Arial" w:eastAsia="Arial" w:hAnsi="Arial" w:cs="Arial"/>
          <w:sz w:val="24"/>
          <w:szCs w:val="24"/>
        </w:rPr>
        <w:t>16</w:t>
      </w:r>
      <w:r w:rsidR="007F1C65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 milliárd forintot helyeztek ki, ami </w:t>
      </w:r>
      <w:r w:rsidR="007F1C65">
        <w:rPr>
          <w:rFonts w:ascii="Arial" w:eastAsia="Arial" w:hAnsi="Arial" w:cs="Arial"/>
          <w:sz w:val="24"/>
          <w:szCs w:val="24"/>
        </w:rPr>
        <w:t>10,3</w:t>
      </w:r>
      <w:r>
        <w:rPr>
          <w:rFonts w:ascii="Arial" w:eastAsia="Arial" w:hAnsi="Arial" w:cs="Arial"/>
          <w:sz w:val="24"/>
          <w:szCs w:val="24"/>
        </w:rPr>
        <w:t xml:space="preserve"> százalékkal haladja meg a 201</w:t>
      </w:r>
      <w:r w:rsidR="004D0328">
        <w:rPr>
          <w:rFonts w:ascii="Arial" w:eastAsia="Arial" w:hAnsi="Arial" w:cs="Arial"/>
          <w:sz w:val="24"/>
          <w:szCs w:val="24"/>
        </w:rPr>
        <w:t>8</w:t>
      </w:r>
      <w:r>
        <w:rPr>
          <w:rFonts w:ascii="Arial" w:eastAsia="Arial" w:hAnsi="Arial" w:cs="Arial"/>
          <w:sz w:val="24"/>
          <w:szCs w:val="24"/>
        </w:rPr>
        <w:t xml:space="preserve"> első negyedében elért 147,5 milliárd forintot - derül ki a Magyar L</w:t>
      </w:r>
      <w:r w:rsidR="00D941DB"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sz w:val="24"/>
          <w:szCs w:val="24"/>
        </w:rPr>
        <w:t xml:space="preserve">zingszövetség összesítéséből. Nyikos Katalin, a Magyar Lízingszövetség elnöke elmondta: “A várakozásainknak megfelelően alakult az első negyedév. A vállalkozások, különösen a kis- és középvállalkozások egyre nyitottabbak az alacsony kamatkörnyezet miatt olcsó, emellett rugalmas és költséghatékonya lízingkonstrukciókra. Bár </w:t>
      </w:r>
      <w:r w:rsidR="007F1C65">
        <w:rPr>
          <w:rFonts w:ascii="Arial" w:eastAsia="Arial" w:hAnsi="Arial" w:cs="Arial"/>
          <w:sz w:val="24"/>
          <w:szCs w:val="24"/>
        </w:rPr>
        <w:t>10</w:t>
      </w:r>
      <w:r>
        <w:rPr>
          <w:rFonts w:ascii="Arial" w:eastAsia="Arial" w:hAnsi="Arial" w:cs="Arial"/>
          <w:sz w:val="24"/>
          <w:szCs w:val="24"/>
        </w:rPr>
        <w:t xml:space="preserve"> százalékos </w:t>
      </w:r>
      <w:proofErr w:type="gramStart"/>
      <w:r>
        <w:rPr>
          <w:rFonts w:ascii="Arial" w:eastAsia="Arial" w:hAnsi="Arial" w:cs="Arial"/>
          <w:sz w:val="24"/>
          <w:szCs w:val="24"/>
        </w:rPr>
        <w:t>növekedés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elmarad a múlt év egészében elért 1</w:t>
      </w:r>
      <w:r w:rsidR="004D0328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 százalékos többlettől, de továbbra is lendületes bővülésről beszélhetünk.</w:t>
      </w:r>
      <w:r w:rsidR="00D941DB">
        <w:rPr>
          <w:rFonts w:ascii="Arial" w:eastAsia="Arial" w:hAnsi="Arial" w:cs="Arial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1FFEA744" w14:textId="77777777" w:rsidR="00D941DB" w:rsidRDefault="00D941DB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076396C0" w14:textId="77777777" w:rsidR="00D941DB" w:rsidRPr="00D941DB" w:rsidRDefault="00D941DB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Jelentős többlet a cégeknél</w:t>
      </w:r>
    </w:p>
    <w:p w14:paraId="129AFC53" w14:textId="77777777" w:rsidR="00D941DB" w:rsidRDefault="00D941DB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5ECEB4F2" w14:textId="0F555871" w:rsidR="009715F1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különböző lízingpiaci szegmensek közül a járműfinanszírozás volt a bővülés egyik motorja. A személyautó- és kisteherautóknál a finanszírozott összeg 13 százalékkal 60,2 milliárd forintra nőtt. Az emelkedés meghaladja az érintett járművek eladásainál látható </w:t>
      </w:r>
      <w:r w:rsidR="00595FFE">
        <w:rPr>
          <w:rFonts w:ascii="Arial" w:eastAsia="Arial" w:hAnsi="Arial" w:cs="Arial"/>
          <w:sz w:val="24"/>
          <w:szCs w:val="24"/>
        </w:rPr>
        <w:t>növekedést</w:t>
      </w:r>
      <w:r>
        <w:rPr>
          <w:rFonts w:ascii="Arial" w:eastAsia="Arial" w:hAnsi="Arial" w:cs="Arial"/>
          <w:sz w:val="24"/>
          <w:szCs w:val="24"/>
        </w:rPr>
        <w:t xml:space="preserve">, az első negyedévben ugyanis 40 579 személyautó és kisteherautó talált gazdára, ami </w:t>
      </w:r>
      <w:r w:rsidR="004D0328">
        <w:rPr>
          <w:rFonts w:ascii="Arial" w:eastAsia="Arial" w:hAnsi="Arial" w:cs="Arial"/>
          <w:sz w:val="24"/>
          <w:szCs w:val="24"/>
        </w:rPr>
        <w:t>10</w:t>
      </w:r>
      <w:r>
        <w:rPr>
          <w:rFonts w:ascii="Arial" w:eastAsia="Arial" w:hAnsi="Arial" w:cs="Arial"/>
          <w:sz w:val="24"/>
          <w:szCs w:val="24"/>
        </w:rPr>
        <w:t xml:space="preserve">,6 százalékos bővülést jelentett. A személyautókból </w:t>
      </w:r>
      <w:r w:rsidR="004D0328">
        <w:rPr>
          <w:rFonts w:ascii="Arial" w:eastAsia="Arial" w:hAnsi="Arial" w:cs="Arial"/>
          <w:sz w:val="24"/>
          <w:szCs w:val="24"/>
        </w:rPr>
        <w:t>8,6</w:t>
      </w:r>
      <w:r>
        <w:rPr>
          <w:rFonts w:ascii="Arial" w:eastAsia="Arial" w:hAnsi="Arial" w:cs="Arial"/>
          <w:sz w:val="24"/>
          <w:szCs w:val="24"/>
        </w:rPr>
        <w:t>, a kisteherautókból viszont - köszönhetően a céges vásárlásoknak - 2</w:t>
      </w:r>
      <w:r w:rsidR="004D0328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 százalékkal több kelt el. Ennek megfelelően a líz</w:t>
      </w:r>
      <w:r w:rsidR="00D941DB"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ngcégeknél is megnőtt a céges forgalom, miközben </w:t>
      </w:r>
      <w:r w:rsidR="000D3BA9">
        <w:rPr>
          <w:rFonts w:ascii="Arial" w:eastAsia="Arial" w:hAnsi="Arial" w:cs="Arial"/>
          <w:sz w:val="24"/>
          <w:szCs w:val="24"/>
        </w:rPr>
        <w:t>stagnált</w:t>
      </w:r>
      <w:r>
        <w:rPr>
          <w:rFonts w:ascii="Arial" w:eastAsia="Arial" w:hAnsi="Arial" w:cs="Arial"/>
          <w:sz w:val="24"/>
          <w:szCs w:val="24"/>
        </w:rPr>
        <w:t xml:space="preserve"> a magánszemélyeknek nyújtott finanszírozás. A cégek esetében az új személy- és kisteherautók beszerzéséhez 33,7 milliárd forintos lízingforrást igényeltek, ami 23 százalékkal haladja meg az egy évvel korábbi szintet. A masszív emelkedésben a magyar jegybank új, kedvezményes hitelprogramja, az NH</w:t>
      </w:r>
      <w:r w:rsidR="00D941DB"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 xml:space="preserve"> F</w:t>
      </w:r>
      <w:r w:rsidR="00D941DB"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x keretében elérhető konstrukciók is szerepet játszottak. </w:t>
      </w:r>
      <w:r w:rsidR="00D941DB">
        <w:rPr>
          <w:rFonts w:ascii="Arial" w:eastAsia="Arial" w:hAnsi="Arial" w:cs="Arial"/>
          <w:sz w:val="24"/>
          <w:szCs w:val="24"/>
        </w:rPr>
        <w:t xml:space="preserve">Tóth Zoltán hozzátette: </w:t>
      </w:r>
    </w:p>
    <w:p w14:paraId="3B009BFB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216CAD86" w14:textId="5A6DDAFE" w:rsidR="009715F1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flottafinanszírozás is a piaci átlagot meghaladó emelkedés ért el a lízingszövetségi adatok szerint: a 20,5 milliárd forintos finanszírozott összeg 10 százalékos gyar</w:t>
      </w:r>
      <w:r w:rsidR="00D941DB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podást jelent. A teherautó-eladások az első negyedévben 2</w:t>
      </w:r>
      <w:r w:rsidR="004D0328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 százalékkal</w:t>
      </w:r>
      <w:r w:rsidR="00D941DB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csökkentek, ez mérséklődés a lízingpiacon is látható volt, a tehergépjárművekre kihelyezett összeg </w:t>
      </w:r>
      <w:r w:rsidR="004D0328">
        <w:rPr>
          <w:rFonts w:ascii="Arial" w:eastAsia="Arial" w:hAnsi="Arial" w:cs="Arial"/>
          <w:sz w:val="24"/>
          <w:szCs w:val="24"/>
        </w:rPr>
        <w:t>1</w:t>
      </w:r>
      <w:r w:rsidR="007F1C65"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 xml:space="preserve"> százalékkal </w:t>
      </w:r>
      <w:r w:rsidR="007F1C65">
        <w:rPr>
          <w:rFonts w:ascii="Arial" w:eastAsia="Arial" w:hAnsi="Arial" w:cs="Arial"/>
          <w:sz w:val="24"/>
          <w:szCs w:val="24"/>
        </w:rPr>
        <w:t>38</w:t>
      </w:r>
      <w:r w:rsidR="004D0328">
        <w:rPr>
          <w:rFonts w:ascii="Arial" w:eastAsia="Arial" w:hAnsi="Arial" w:cs="Arial"/>
          <w:sz w:val="24"/>
          <w:szCs w:val="24"/>
        </w:rPr>
        <w:t>,7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lastRenderedPageBreak/>
        <w:t>milliárd forintra esett vissza.</w:t>
      </w:r>
    </w:p>
    <w:p w14:paraId="6149B024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62F73356" w14:textId="77777777" w:rsidR="009715F1" w:rsidRPr="00D941DB" w:rsidRDefault="00FC2FD5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D941DB">
        <w:rPr>
          <w:rFonts w:ascii="Arial" w:eastAsia="Arial" w:hAnsi="Arial" w:cs="Arial"/>
          <w:b/>
          <w:sz w:val="24"/>
          <w:szCs w:val="24"/>
        </w:rPr>
        <w:t>Óriási kereslet a gépfinanszírozásra</w:t>
      </w:r>
    </w:p>
    <w:p w14:paraId="4079576A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41F3CC53" w14:textId="71738EEE" w:rsidR="009715F1" w:rsidRDefault="00D941DB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Bőven az átlagot meghaladó növekedést értek el a lízingcégek a</w:t>
      </w:r>
      <w:r w:rsidR="00FC2FD5">
        <w:rPr>
          <w:rFonts w:ascii="Arial" w:eastAsia="Arial" w:hAnsi="Arial" w:cs="Arial"/>
          <w:sz w:val="24"/>
          <w:szCs w:val="24"/>
        </w:rPr>
        <w:t xml:space="preserve"> </w:t>
      </w:r>
      <w:r w:rsidR="000D3BA9">
        <w:rPr>
          <w:rFonts w:ascii="Arial" w:eastAsia="Arial" w:hAnsi="Arial" w:cs="Arial"/>
          <w:sz w:val="24"/>
          <w:szCs w:val="24"/>
        </w:rPr>
        <w:t xml:space="preserve">termelő gépek és az agrárgépek finanszírozásánál. </w:t>
      </w:r>
      <w:r w:rsidR="00FC2FD5">
        <w:rPr>
          <w:rFonts w:ascii="Arial" w:eastAsia="Arial" w:hAnsi="Arial" w:cs="Arial"/>
          <w:sz w:val="24"/>
          <w:szCs w:val="24"/>
        </w:rPr>
        <w:t xml:space="preserve">A finanszírozott összeg </w:t>
      </w:r>
      <w:r w:rsidR="000D3BA9">
        <w:rPr>
          <w:rFonts w:ascii="Arial" w:eastAsia="Arial" w:hAnsi="Arial" w:cs="Arial"/>
          <w:sz w:val="24"/>
          <w:szCs w:val="24"/>
        </w:rPr>
        <w:t>az előbbinél</w:t>
      </w:r>
      <w:r w:rsidR="00FC2FD5">
        <w:rPr>
          <w:rFonts w:ascii="Arial" w:eastAsia="Arial" w:hAnsi="Arial" w:cs="Arial"/>
          <w:sz w:val="24"/>
          <w:szCs w:val="24"/>
        </w:rPr>
        <w:t xml:space="preserve"> </w:t>
      </w:r>
      <w:r w:rsidR="000D3BA9">
        <w:rPr>
          <w:rFonts w:ascii="Arial" w:eastAsia="Arial" w:hAnsi="Arial" w:cs="Arial"/>
          <w:sz w:val="24"/>
          <w:szCs w:val="24"/>
        </w:rPr>
        <w:t>49 százalékos emelkedéssel18,1</w:t>
      </w:r>
      <w:r w:rsidR="00FC2FD5">
        <w:rPr>
          <w:rFonts w:ascii="Arial" w:eastAsia="Arial" w:hAnsi="Arial" w:cs="Arial"/>
          <w:sz w:val="24"/>
          <w:szCs w:val="24"/>
        </w:rPr>
        <w:t xml:space="preserve"> milliárd forintra ugrott. Tóth Zoltán, a Magyar Lízingszövetség főtitkára szerint </w:t>
      </w:r>
      <w:r w:rsidR="00E731B4">
        <w:rPr>
          <w:rFonts w:ascii="Arial" w:eastAsia="Arial" w:hAnsi="Arial" w:cs="Arial"/>
          <w:sz w:val="24"/>
          <w:szCs w:val="24"/>
        </w:rPr>
        <w:t xml:space="preserve">a tavalyi év utolsó negyedévében a pályázati kifizetésekkel fellendülő forgalom további bővülésében </w:t>
      </w:r>
      <w:r w:rsidR="00FC2FD5">
        <w:rPr>
          <w:rFonts w:ascii="Arial" w:eastAsia="Arial" w:hAnsi="Arial" w:cs="Arial"/>
          <w:sz w:val="24"/>
          <w:szCs w:val="24"/>
        </w:rPr>
        <w:t>szintén szerepet kapott a jegybank NHP Fix programja és a vállalkozások, azon belül a kis- és középvállalkozások beruházási kedve</w:t>
      </w:r>
      <w:r w:rsidR="00E731B4">
        <w:rPr>
          <w:rFonts w:ascii="Arial" w:eastAsia="Arial" w:hAnsi="Arial" w:cs="Arial"/>
          <w:sz w:val="24"/>
          <w:szCs w:val="24"/>
        </w:rPr>
        <w:t xml:space="preserve">. </w:t>
      </w:r>
      <w:r w:rsidR="00FC2FD5">
        <w:rPr>
          <w:rFonts w:ascii="Arial" w:eastAsia="Arial" w:hAnsi="Arial" w:cs="Arial"/>
          <w:sz w:val="24"/>
          <w:szCs w:val="24"/>
        </w:rPr>
        <w:t>Utóbbi két tényező segítette az agrárgép-finanszírozást is a lízingpiacon belül. Az első negyedévben a mezőgazdasági gépekhez köthető finanszírozott összeg 16,8 milliárd forintra rúgott, ami 3</w:t>
      </w:r>
      <w:r w:rsidR="00E731B4">
        <w:rPr>
          <w:rFonts w:ascii="Arial" w:eastAsia="Arial" w:hAnsi="Arial" w:cs="Arial"/>
          <w:sz w:val="24"/>
          <w:szCs w:val="24"/>
        </w:rPr>
        <w:t>9</w:t>
      </w:r>
      <w:r w:rsidR="00FC2FD5">
        <w:rPr>
          <w:rFonts w:ascii="Arial" w:eastAsia="Arial" w:hAnsi="Arial" w:cs="Arial"/>
          <w:sz w:val="24"/>
          <w:szCs w:val="24"/>
        </w:rPr>
        <w:t xml:space="preserve"> százalékos emelkedésnek felel meg. </w:t>
      </w:r>
    </w:p>
    <w:p w14:paraId="060BC046" w14:textId="77777777" w:rsidR="008C74FD" w:rsidRDefault="008C74FD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077BD2A5" w14:textId="52BB7180" w:rsidR="00C75378" w:rsidRDefault="00C75378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Az év elején induló NHP Fix program gyorsan felfutott, az első negyedévben a lízingcégek már csaknem 31 milliárdot helyeztek ki </w:t>
      </w:r>
      <w:r w:rsidR="00BB0D10">
        <w:rPr>
          <w:rFonts w:ascii="Arial" w:eastAsia="Arial" w:hAnsi="Arial" w:cs="Arial"/>
          <w:sz w:val="24"/>
          <w:szCs w:val="24"/>
        </w:rPr>
        <w:t xml:space="preserve">ebben a formában, ami </w:t>
      </w:r>
      <w:r w:rsidR="008C74FD">
        <w:rPr>
          <w:rFonts w:ascii="Arial" w:eastAsia="Arial" w:hAnsi="Arial" w:cs="Arial"/>
          <w:sz w:val="24"/>
          <w:szCs w:val="24"/>
        </w:rPr>
        <w:t>a teljes üzlet 19 százalékát</w:t>
      </w:r>
      <w:r w:rsidR="00C9467B">
        <w:rPr>
          <w:rFonts w:ascii="Arial" w:eastAsia="Arial" w:hAnsi="Arial" w:cs="Arial"/>
          <w:sz w:val="24"/>
          <w:szCs w:val="24"/>
        </w:rPr>
        <w:t xml:space="preserve"> tette ki. </w:t>
      </w:r>
      <w:r w:rsidR="008C74FD">
        <w:rPr>
          <w:rFonts w:ascii="Arial" w:eastAsia="Arial" w:hAnsi="Arial" w:cs="Arial"/>
          <w:sz w:val="24"/>
          <w:szCs w:val="24"/>
        </w:rPr>
        <w:t xml:space="preserve">A jegybank friss adatai szerint az össze igénylés 47 százalékát tették ki lízing konstrukciók. </w:t>
      </w:r>
      <w:r w:rsidR="00C9467B">
        <w:rPr>
          <w:rFonts w:ascii="Arial" w:eastAsia="Arial" w:hAnsi="Arial" w:cs="Arial"/>
          <w:sz w:val="24"/>
          <w:szCs w:val="24"/>
        </w:rPr>
        <w:t>Ahogy a korábbi években, az arány (73%) az agrárgépeknél volt a legmagasabb, és ezt követte az építőipari gépek valamint a</w:t>
      </w:r>
      <w:r w:rsidR="007F1C65">
        <w:rPr>
          <w:rFonts w:ascii="Arial" w:eastAsia="Arial" w:hAnsi="Arial" w:cs="Arial"/>
          <w:sz w:val="24"/>
          <w:szCs w:val="24"/>
        </w:rPr>
        <w:t xml:space="preserve"> </w:t>
      </w:r>
      <w:r w:rsidR="00C9467B">
        <w:rPr>
          <w:rFonts w:ascii="Arial" w:eastAsia="Arial" w:hAnsi="Arial" w:cs="Arial"/>
          <w:sz w:val="24"/>
          <w:szCs w:val="24"/>
        </w:rPr>
        <w:t>kis és nagyhaszon-gépjárművek</w:t>
      </w:r>
      <w:r w:rsidR="00595FFE">
        <w:rPr>
          <w:rFonts w:ascii="Arial" w:eastAsia="Arial" w:hAnsi="Arial" w:cs="Arial"/>
          <w:sz w:val="24"/>
          <w:szCs w:val="24"/>
        </w:rPr>
        <w:t xml:space="preserve"> finanszírozása</w:t>
      </w:r>
      <w:r w:rsidR="00C9467B">
        <w:rPr>
          <w:rFonts w:ascii="Arial" w:eastAsia="Arial" w:hAnsi="Arial" w:cs="Arial"/>
          <w:sz w:val="24"/>
          <w:szCs w:val="24"/>
        </w:rPr>
        <w:t xml:space="preserve">.  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40F2640B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2DF4D64F" w14:textId="77777777" w:rsidR="009715F1" w:rsidRPr="00D941DB" w:rsidRDefault="00FC2FD5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D941DB">
        <w:rPr>
          <w:rFonts w:ascii="Arial" w:eastAsia="Arial" w:hAnsi="Arial" w:cs="Arial"/>
          <w:b/>
          <w:sz w:val="24"/>
          <w:szCs w:val="24"/>
        </w:rPr>
        <w:t>K</w:t>
      </w:r>
      <w:r w:rsidR="00D941DB" w:rsidRPr="00D941DB">
        <w:rPr>
          <w:rFonts w:ascii="Arial" w:eastAsia="Arial" w:hAnsi="Arial" w:cs="Arial"/>
          <w:b/>
          <w:sz w:val="24"/>
          <w:szCs w:val="24"/>
        </w:rPr>
        <w:t>i</w:t>
      </w:r>
      <w:r w:rsidRPr="00D941DB">
        <w:rPr>
          <w:rFonts w:ascii="Arial" w:eastAsia="Arial" w:hAnsi="Arial" w:cs="Arial"/>
          <w:b/>
          <w:sz w:val="24"/>
          <w:szCs w:val="24"/>
        </w:rPr>
        <w:t>emelt szerepben a kkv-k</w:t>
      </w:r>
    </w:p>
    <w:p w14:paraId="24CE6626" w14:textId="77777777" w:rsidR="00D941DB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Nyikos Katalin a kis- és középvállalkozásokról szólva elmondt</w:t>
      </w:r>
      <w:r w:rsidR="00D941DB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: </w:t>
      </w:r>
      <w:r w:rsidR="00D941DB">
        <w:rPr>
          <w:rFonts w:ascii="Arial" w:eastAsia="Arial" w:hAnsi="Arial" w:cs="Arial"/>
          <w:sz w:val="24"/>
          <w:szCs w:val="24"/>
        </w:rPr>
        <w:t xml:space="preserve">a friss adatok illeszkednek az elmúlt évek trendjébe, azaz a kkv-k </w:t>
      </w:r>
      <w:r>
        <w:rPr>
          <w:rFonts w:ascii="Arial" w:eastAsia="Arial" w:hAnsi="Arial" w:cs="Arial"/>
          <w:sz w:val="24"/>
          <w:szCs w:val="24"/>
        </w:rPr>
        <w:t xml:space="preserve">egyre nyitottabbak a lízingkonstrukciókra a különböző beszerzéseknél. </w:t>
      </w:r>
      <w:r w:rsidR="00D941DB">
        <w:rPr>
          <w:rFonts w:ascii="Arial" w:eastAsia="Arial" w:hAnsi="Arial" w:cs="Arial"/>
          <w:sz w:val="24"/>
          <w:szCs w:val="24"/>
        </w:rPr>
        <w:t xml:space="preserve">Az elnök </w:t>
      </w:r>
      <w:r>
        <w:rPr>
          <w:rFonts w:ascii="Arial" w:eastAsia="Arial" w:hAnsi="Arial" w:cs="Arial"/>
          <w:sz w:val="24"/>
          <w:szCs w:val="24"/>
        </w:rPr>
        <w:t>utalt arra, hogy a kis- és középvállalkozások kulcsszerepet kapnak a GDP-növekedésben. Felidézte a hivatalos adatokat, amelyek szerint 2010 és 2018 közö</w:t>
      </w:r>
      <w:r w:rsidR="00D941DB">
        <w:rPr>
          <w:rFonts w:ascii="Arial" w:eastAsia="Arial" w:hAnsi="Arial" w:cs="Arial"/>
          <w:sz w:val="24"/>
          <w:szCs w:val="24"/>
        </w:rPr>
        <w:t>tt</w:t>
      </w:r>
      <w:r>
        <w:rPr>
          <w:rFonts w:ascii="Arial" w:eastAsia="Arial" w:hAnsi="Arial" w:cs="Arial"/>
          <w:sz w:val="24"/>
          <w:szCs w:val="24"/>
        </w:rPr>
        <w:t xml:space="preserve"> a kkv-k hozz</w:t>
      </w:r>
      <w:r w:rsidR="00D941DB">
        <w:rPr>
          <w:rFonts w:ascii="Arial" w:eastAsia="Arial" w:hAnsi="Arial" w:cs="Arial"/>
          <w:sz w:val="24"/>
          <w:szCs w:val="24"/>
        </w:rPr>
        <w:t>á</w:t>
      </w:r>
      <w:r>
        <w:rPr>
          <w:rFonts w:ascii="Arial" w:eastAsia="Arial" w:hAnsi="Arial" w:cs="Arial"/>
          <w:sz w:val="24"/>
          <w:szCs w:val="24"/>
        </w:rPr>
        <w:t>járulása a GDP-növekedés üteméhez 24 százalékos volt. Kiemelkedő sz</w:t>
      </w:r>
      <w:r w:rsidR="00D941DB"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repüket mutatja az is, hogy a foglalkoztatottak 70 százaléka és a hozzáadott érték mintegy fele köthető a kkv-khoz. A magyar jegybank 330 pontból álló versenyképességi programja szerint a kevés magyar kkv hajt végre komolyabb innovációt és ebben bőven van tér az előrelépésre, ahogy az exportjuk is fokozható. </w:t>
      </w:r>
    </w:p>
    <w:p w14:paraId="1D31844B" w14:textId="77777777" w:rsidR="00D941DB" w:rsidRDefault="00D941DB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0FACE579" w14:textId="20F28392" w:rsidR="009715F1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“A fejlődéshez szükséges beszerzésekben, beruházásokban pedig a kkv-k számára kézenfekvő, költséghatékony és rugalmas megoldást jelentenek a lízingkonstrukciók” - hangsúlyozta Nyikos Katalin. A lízingcégek egyre inkább mozdulnak el abba az irányba, hogy a vállalkozások, azon belül a kis- és középvállalkozások univerzális finanszírozói legyenek, azaz bármilyen eszközre legyen szükségük, ahhoz a lízingcégek megfelelő </w:t>
      </w:r>
      <w:r w:rsidR="00595FFE">
        <w:rPr>
          <w:rFonts w:ascii="Arial" w:eastAsia="Arial" w:hAnsi="Arial" w:cs="Arial"/>
          <w:sz w:val="24"/>
          <w:szCs w:val="24"/>
        </w:rPr>
        <w:t xml:space="preserve">támogatást </w:t>
      </w:r>
      <w:r>
        <w:rPr>
          <w:rFonts w:ascii="Arial" w:eastAsia="Arial" w:hAnsi="Arial" w:cs="Arial"/>
          <w:sz w:val="24"/>
          <w:szCs w:val="24"/>
        </w:rPr>
        <w:t xml:space="preserve">tudnak nyújtani. </w:t>
      </w:r>
    </w:p>
    <w:p w14:paraId="76EC1D95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51B7162E" w14:textId="4D451026" w:rsidR="00F41E39" w:rsidRDefault="00F41E39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Idézte az Európai Bizottság és az Európai Központi Bank a KKV-k forráshoz jutásáról szóló rendszeres felmérése adatait (SAFE) ami szerint 2018-ban is a KKV-k számára a lízing kiemelkedően fontos szereppel bír. Lényegében ugyanannyian, a megkérdezettek 40%-a </w:t>
      </w:r>
      <w:r>
        <w:rPr>
          <w:rFonts w:ascii="Arial" w:eastAsia="Arial" w:hAnsi="Arial" w:cs="Arial"/>
          <w:sz w:val="24"/>
          <w:szCs w:val="24"/>
        </w:rPr>
        <w:lastRenderedPageBreak/>
        <w:t xml:space="preserve">jelölte meg a </w:t>
      </w:r>
      <w:proofErr w:type="gramStart"/>
      <w:r>
        <w:rPr>
          <w:rFonts w:ascii="Arial" w:eastAsia="Arial" w:hAnsi="Arial" w:cs="Arial"/>
          <w:sz w:val="24"/>
          <w:szCs w:val="24"/>
        </w:rPr>
        <w:t>lízinget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mint a vállalkozás számára releváns finanszírozási formát, mint a  különböző hitelkereteket (41%). Igen magas azok száma is, akik az elmúlt fél évben vettek igénybe lízinget (18%, míg hitelkeretek esetében ez 20%). A válaszolók 32%-a pedig megnövekedett igényről nyilatkozott. Ezekkel a számokkal a lízing messze megelőzte banki kölcsönöket (így a beruházási hiteleket is) és egyéb finanszírozási formákat. </w:t>
      </w:r>
    </w:p>
    <w:p w14:paraId="7CECAADD" w14:textId="77777777" w:rsidR="001976A9" w:rsidRDefault="001976A9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0BD36B66" w14:textId="2F5EBF83" w:rsidR="00F41E39" w:rsidRDefault="009C6A10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Lízingszövetség saját statisztikái is alátámasztják a lízingszektor és a KKV-k együttműködésének jelentőségét. Ezek szerint 2019 első negyedévében a KKV-k számára helyezték ki</w:t>
      </w:r>
      <w:r w:rsidR="006E4A86">
        <w:rPr>
          <w:rFonts w:ascii="Arial" w:eastAsia="Arial" w:hAnsi="Arial" w:cs="Arial"/>
          <w:sz w:val="24"/>
          <w:szCs w:val="24"/>
        </w:rPr>
        <w:t xml:space="preserve"> az új ügyletek mintegy 77%-át, ami arány folyamatos növekedést mutat. 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14:paraId="2274874B" w14:textId="77777777" w:rsidR="00F41E39" w:rsidRDefault="00F41E39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5B37DA08" w14:textId="77777777" w:rsidR="009715F1" w:rsidRPr="00D941DB" w:rsidRDefault="00FC2FD5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D941DB">
        <w:rPr>
          <w:rFonts w:ascii="Arial" w:eastAsia="Arial" w:hAnsi="Arial" w:cs="Arial"/>
          <w:b/>
          <w:sz w:val="24"/>
          <w:szCs w:val="24"/>
        </w:rPr>
        <w:t>Mire lehet számítani?</w:t>
      </w:r>
    </w:p>
    <w:p w14:paraId="08B45D52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0A6CC24C" w14:textId="77777777" w:rsidR="009715F1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Magyar Lízingszövetség szerint az első negyedévben elért növekedés alapján arra számít, hogy az 2019-es év egészében bővülés várható, részben a jármű- és gépfinanszírozásban várható növekedés révén.</w:t>
      </w:r>
    </w:p>
    <w:p w14:paraId="0966973C" w14:textId="77777777" w:rsidR="009715F1" w:rsidRDefault="009715F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3FC4800F" w14:textId="135C0C00" w:rsidR="009715F1" w:rsidRDefault="00FC2FD5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mostani kilátások szerint a finanszírozott összeg 10 százalék</w:t>
      </w:r>
      <w:r w:rsidR="001976A9">
        <w:rPr>
          <w:rFonts w:ascii="Arial" w:eastAsia="Arial" w:hAnsi="Arial" w:cs="Arial"/>
          <w:sz w:val="24"/>
          <w:szCs w:val="24"/>
        </w:rPr>
        <w:t xml:space="preserve"> körül</w:t>
      </w:r>
      <w:r>
        <w:rPr>
          <w:rFonts w:ascii="Arial" w:eastAsia="Arial" w:hAnsi="Arial" w:cs="Arial"/>
          <w:sz w:val="24"/>
          <w:szCs w:val="24"/>
        </w:rPr>
        <w:t xml:space="preserve"> növekedhet, ami durván 730-770 milliárd forintot jelentene.</w:t>
      </w:r>
    </w:p>
    <w:sectPr w:rsidR="009715F1">
      <w:headerReference w:type="default" r:id="rId6"/>
      <w:footerReference w:type="default" r:id="rId7"/>
      <w:pgSz w:w="11907" w:h="16840"/>
      <w:pgMar w:top="1134" w:right="1134" w:bottom="1134" w:left="1134" w:header="0" w:footer="360" w:gutter="0"/>
      <w:pgNumType w:start="1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979C71" w16cid:durableId="208CF4BF"/>
  <w16cid:commentId w16cid:paraId="48CBD922" w16cid:durableId="208CF4C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BC731" w14:textId="77777777" w:rsidR="005F7D07" w:rsidRDefault="005F7D07">
      <w:r>
        <w:separator/>
      </w:r>
    </w:p>
  </w:endnote>
  <w:endnote w:type="continuationSeparator" w:id="0">
    <w:p w14:paraId="2C57A75A" w14:textId="77777777" w:rsidR="005F7D07" w:rsidRDefault="005F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9AAC6" w14:textId="77777777" w:rsidR="009715F1" w:rsidRDefault="009715F1">
    <w:pPr>
      <w:tabs>
        <w:tab w:val="center" w:pos="4536"/>
        <w:tab w:val="right" w:pos="9072"/>
      </w:tabs>
      <w:jc w:val="right"/>
    </w:pPr>
  </w:p>
  <w:p w14:paraId="42E93137" w14:textId="77777777" w:rsidR="009715F1" w:rsidRDefault="009715F1">
    <w:pPr>
      <w:tabs>
        <w:tab w:val="center" w:pos="4536"/>
        <w:tab w:val="right" w:pos="9072"/>
      </w:tabs>
      <w:spacing w:after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755A9" w14:textId="77777777" w:rsidR="005F7D07" w:rsidRDefault="005F7D07">
      <w:r>
        <w:separator/>
      </w:r>
    </w:p>
  </w:footnote>
  <w:footnote w:type="continuationSeparator" w:id="0">
    <w:p w14:paraId="34CDF70F" w14:textId="77777777" w:rsidR="005F7D07" w:rsidRDefault="005F7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2324C" w14:textId="77777777" w:rsidR="009715F1" w:rsidRDefault="00FC2FD5">
    <w:pPr>
      <w:tabs>
        <w:tab w:val="left" w:pos="3402"/>
        <w:tab w:val="left" w:pos="7513"/>
      </w:tabs>
      <w:spacing w:before="709"/>
      <w:ind w:right="2126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Magyar Lízing- és Finanszírozó Társaságok Szövetsége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7723D6A" wp14:editId="24AAEF77">
          <wp:simplePos x="0" y="0"/>
          <wp:positionH relativeFrom="column">
            <wp:posOffset>4686300</wp:posOffset>
          </wp:positionH>
          <wp:positionV relativeFrom="paragraph">
            <wp:posOffset>-301618</wp:posOffset>
          </wp:positionV>
          <wp:extent cx="1510665" cy="67564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0665" cy="6756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6407C47" w14:textId="77777777" w:rsidR="009715F1" w:rsidRDefault="00FC2FD5">
    <w:pPr>
      <w:tabs>
        <w:tab w:val="left" w:pos="3402"/>
        <w:tab w:val="left" w:pos="7513"/>
      </w:tabs>
      <w:ind w:right="2126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1051 Budapest, József nádor tér 5-6.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5F1"/>
    <w:rsid w:val="0006376A"/>
    <w:rsid w:val="000D3BA9"/>
    <w:rsid w:val="001976A9"/>
    <w:rsid w:val="00343CF2"/>
    <w:rsid w:val="003B2510"/>
    <w:rsid w:val="004D0328"/>
    <w:rsid w:val="00595FFE"/>
    <w:rsid w:val="005F7D07"/>
    <w:rsid w:val="0064309C"/>
    <w:rsid w:val="006E4A86"/>
    <w:rsid w:val="007F1C65"/>
    <w:rsid w:val="008C74FD"/>
    <w:rsid w:val="009715F1"/>
    <w:rsid w:val="009B40AB"/>
    <w:rsid w:val="009C6A10"/>
    <w:rsid w:val="00BB0D10"/>
    <w:rsid w:val="00BF387C"/>
    <w:rsid w:val="00C75378"/>
    <w:rsid w:val="00C9467B"/>
    <w:rsid w:val="00D941DB"/>
    <w:rsid w:val="00E731B4"/>
    <w:rsid w:val="00F41E39"/>
    <w:rsid w:val="00FC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2BFE"/>
  <w15:docId w15:val="{9087D735-C4EB-4DC4-AE86-C8EBBD935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Verdana" w:hAnsi="Verdana" w:cs="Verdana"/>
        <w:sz w:val="22"/>
        <w:szCs w:val="22"/>
        <w:lang w:val="hu-HU" w:eastAsia="hu-HU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spacing w:before="120" w:after="120"/>
      <w:outlineLvl w:val="0"/>
    </w:pPr>
    <w:rPr>
      <w:b/>
      <w:smallCaps/>
      <w:sz w:val="24"/>
      <w:szCs w:val="24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rPr>
      <w:rFonts w:ascii="Calibri" w:eastAsia="Calibri" w:hAnsi="Calibri" w:cs="Calibri"/>
      <w:sz w:val="56"/>
      <w:szCs w:val="56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Jegyzethivatkozs">
    <w:name w:val="annotation reference"/>
    <w:basedOn w:val="Bekezdsalapbettpusa"/>
    <w:uiPriority w:val="99"/>
    <w:semiHidden/>
    <w:unhideWhenUsed/>
    <w:rsid w:val="004D032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D032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D032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D032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D032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D032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D0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16/09/relationships/commentsIds" Target="commentsId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5796</Characters>
  <Application>Microsoft Office Word</Application>
  <DocSecurity>0</DocSecurity>
  <Lines>48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Zoltan Toth</dc:creator>
  <cp:lastModifiedBy>Kriszta</cp:lastModifiedBy>
  <cp:revision>2</cp:revision>
  <dcterms:created xsi:type="dcterms:W3CDTF">2019-05-20T10:44:00Z</dcterms:created>
  <dcterms:modified xsi:type="dcterms:W3CDTF">2019-05-20T10:44:00Z</dcterms:modified>
</cp:coreProperties>
</file>